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D2" w:rsidRDefault="00B66B8C" w:rsidP="002520BD">
      <w:pPr>
        <w:spacing w:before="240"/>
      </w:pPr>
      <w:r>
        <w:rPr>
          <w:noProof/>
          <w:lang w:val="ru-RU" w:eastAsia="ru-RU"/>
        </w:rPr>
        <w:drawing>
          <wp:inline distT="0" distB="0" distL="0" distR="0">
            <wp:extent cx="1685840" cy="1905000"/>
            <wp:effectExtent l="0" t="0" r="0" b="0"/>
            <wp:docPr id="1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8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  <w:gridCol w:w="5886"/>
      </w:tblGrid>
      <w:tr w:rsidR="003C2A0B" w:rsidTr="00FB22D7"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1F2545" w:rsidRPr="00032059" w:rsidRDefault="00B66B8C" w:rsidP="00B5787E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32"/>
                <w:szCs w:val="32"/>
                <w:lang w:val="ru-RU"/>
              </w:rPr>
            </w:pPr>
            <w:bookmarkStart w:id="0" w:name="_Toc387648652"/>
            <w:r w:rsidRPr="00032059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>Краткая информация об автомобиле</w:t>
            </w:r>
            <w:r w:rsidRPr="00032059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XF</w:t>
            </w:r>
            <w:r w:rsidRPr="00032059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480 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FTG</w:t>
            </w:r>
            <w:r w:rsidRPr="00032059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6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</w:t>
            </w:r>
            <w:r w:rsidRPr="00032059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2 Тягач,                  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Int</w:t>
            </w:r>
            <w:bookmarkEnd w:id="0"/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Версия кабины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Кабина Comfort cab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Подвеска кабины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Механическая подвеска кабины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Спойлер крыши и регулировка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Без спойлера крыши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Боковые манжеты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32059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Боковые обтекатели, 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шарнирные с левой стороны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Цвет кабины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H3279WHTE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Сиденье водителя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Сиденье водителя: Comfort Air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Сиденье второго водителя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32059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Сиденье вт.водителя: базовая комплектация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Исполнение верхнего спального места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32059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Без верхнего спального места/без полки для 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багажа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Антенны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Антенны: AM/FM, 2x GSM, GPS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Круиз-контроль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Круиз-контроль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032059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Система предупр. о покид. полосы движения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32059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Нет системы предупр. о покид. полосы движения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Правила техники безопасности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Отсутствуют правила техники безопасности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Передняя ось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Передняя: 8,00 т, параболическая, 163N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Задняя ось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32059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Задняя: 11,50 + 7,50 т, пневм. подвеска,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SR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1344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Шины поставщика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Goodyear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032059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Шины пер1 или пер.оси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F1,315/80R22.5GO  KMAXS2 156/150 L Steering CB71-1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032059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Шины пер2 или направляющая ось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F2,315/80R22.5GO  KMAXS2 156/150 L Steering CB71-1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032059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Шины ведущая задняя ось(и)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R1,315/80R22.5GO  KMAXD2 156/150 L Traction DC72-1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Запасная шина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SP, неприменимо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Двигатель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Двиг. MX-13, 355 кВт/483 л.с. Эмблема на каб.: 480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Выброс отработавших газов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Соответствует Euro 5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Исполнение коробки передач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Автоматическая КП, TraXon, 12-ступенчатая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Коробка передач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12-ступенчатая, TraXon 12TX2210 DD, 16,69-1,00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Передаточное число задней оси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Передаточное число задней оси 2,38.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Система замедлителя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MX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Engine Brake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Колесная база / задний свес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32059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Колесная база 3,95 м / задний свес 0,99 м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Положение выхлопной трубы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Выхлопная труба горизонтальная, низкая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Положение EAS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32059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Блок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EAS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 с левой стороны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Топливный бак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32059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Алюм. топливный бак 500 л справа, высота 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700 мм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Положение топливного бака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Топливный бак справа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032059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Положение и объем бака для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AdBlue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д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32059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Бак для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AdBlue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(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R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) 90 л, на левом подкрылке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032059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lastRenderedPageBreak/>
              <w:t>Отсек аккумул.батареи и кронштейн зап.колеса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32059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АКБ на заднем свесе, без кронштейна зап. колеса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Седельно-сцепное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устройство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Jost JSK37C чугун 150+40 мм, D152-20 т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032059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Полная масса автомобиля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GVM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 по массе шасси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32059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Техническая масса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GVM</w:t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 макс.27000 кг по массе шасси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Версия топливного предварительного фильтра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32059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Предварительный топливный фильтр с подогревом</w:t>
            </w:r>
          </w:p>
        </w:tc>
      </w:tr>
      <w:tr w:rsidR="003C2A0B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B66B8C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Гарантия на ав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томобиль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32059" w:rsidRDefault="00B66B8C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32059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Стандарт. гарантия-1г полн-2-й г транс-1г поломка</w:t>
            </w:r>
          </w:p>
        </w:tc>
      </w:tr>
    </w:tbl>
    <w:p w:rsidR="001F2545" w:rsidRPr="00032059" w:rsidRDefault="00B66B8C" w:rsidP="00325E48">
      <w:pPr>
        <w:tabs>
          <w:tab w:val="left" w:pos="72"/>
        </w:tabs>
        <w:autoSpaceDE w:val="0"/>
        <w:autoSpaceDN w:val="0"/>
        <w:adjustRightInd w:val="0"/>
        <w:spacing w:after="0" w:line="300" w:lineRule="exact"/>
        <w:rPr>
          <w:rFonts w:ascii="Arial" w:hAnsi="Arial" w:cs="Arial"/>
          <w:lang w:val="ru-RU"/>
        </w:rPr>
        <w:sectPr w:rsidR="001F2545" w:rsidRPr="00032059" w:rsidSect="00097197">
          <w:headerReference w:type="default" r:id="rId13"/>
          <w:footerReference w:type="default" r:id="rId14"/>
          <w:pgSz w:w="11906" w:h="16838"/>
          <w:pgMar w:top="1701" w:right="680" w:bottom="1418" w:left="1021" w:header="709" w:footer="454" w:gutter="0"/>
          <w:cols w:space="708"/>
          <w:docGrid w:linePitch="360"/>
        </w:sectPr>
      </w:pPr>
    </w:p>
    <w:tbl>
      <w:tblPr>
        <w:tblW w:w="10206" w:type="dxa"/>
        <w:tblInd w:w="108" w:type="dxa"/>
        <w:tblBorders>
          <w:bottom w:val="single" w:sz="4" w:space="0" w:color="595959" w:themeColor="text1" w:themeTint="A6"/>
          <w:insideH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209"/>
        <w:gridCol w:w="6997"/>
      </w:tblGrid>
      <w:tr w:rsidR="003C2A0B" w:rsidTr="00612CF7">
        <w:trPr>
          <w:tblHeader/>
        </w:trPr>
        <w:tc>
          <w:tcPr>
            <w:tcW w:w="10206" w:type="dxa"/>
            <w:gridSpan w:val="2"/>
            <w:hideMark/>
          </w:tcPr>
          <w:p w:rsidR="006F2ACE" w:rsidRPr="00032059" w:rsidRDefault="00B66B8C" w:rsidP="00B6404F">
            <w:pPr>
              <w:pStyle w:val="Normal0"/>
              <w:tabs>
                <w:tab w:val="left" w:pos="72"/>
              </w:tabs>
              <w:autoSpaceDE w:val="0"/>
              <w:autoSpaceDN w:val="0"/>
              <w:adjustRightInd w:val="0"/>
              <w:spacing w:before="480" w:after="0" w:line="300" w:lineRule="exact"/>
              <w:rPr>
                <w:rFonts w:ascii="Arial" w:hAnsi="Arial" w:cs="Arial"/>
                <w:sz w:val="32"/>
                <w:szCs w:val="32"/>
                <w:lang w:val="ru-RU"/>
              </w:rPr>
            </w:pPr>
            <w:bookmarkStart w:id="1" w:name="_Toc387648653"/>
            <w:r w:rsidRPr="00032059"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lastRenderedPageBreak/>
              <w:t>Спецификация</w:t>
            </w:r>
            <w:r w:rsidRPr="00032059"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</w:t>
            </w:r>
            <w:r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XF</w:t>
            </w:r>
            <w:r w:rsidRPr="00032059"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480 </w:t>
            </w:r>
            <w:r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FTG</w:t>
            </w:r>
            <w:r w:rsidRPr="00032059"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6</w:t>
            </w:r>
            <w:r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</w:t>
            </w:r>
            <w:r w:rsidRPr="00032059"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2 Тягач,                  </w:t>
            </w:r>
            <w:r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Int</w:t>
            </w:r>
            <w:bookmarkEnd w:id="1"/>
          </w:p>
        </w:tc>
      </w:tr>
      <w:tr w:rsidR="003C2A0B" w:rsidTr="00612CF7">
        <w:trPr>
          <w:trHeight w:hRule="exact" w:val="20"/>
          <w:tblHeader/>
        </w:trPr>
        <w:tc>
          <w:tcPr>
            <w:tcW w:w="10206" w:type="dxa"/>
            <w:gridSpan w:val="2"/>
            <w:vAlign w:val="center"/>
          </w:tcPr>
          <w:p w:rsidR="00FC19C8" w:rsidRPr="00032059" w:rsidRDefault="00B66B8C" w:rsidP="00A229C7">
            <w:pPr>
              <w:pStyle w:val="Normal0"/>
              <w:tabs>
                <w:tab w:val="left" w:pos="72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4"/>
                <w:szCs w:val="4"/>
                <w:lang w:val="ru-RU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Внешний вид кабины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Кабина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Comfort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Cab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с гальванизированным стальным бампером, тонированным стеклом и электростеклоподъемниками. Основные зеркала и широкоугольные зеркала с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электрическим подогревом. Ширина кабины 2490 мм.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Необслуживаемое 4-точечная механическая подвеска кабины с встроенными амортизаторами.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Прозрачный наружный солнцезащитный козырек над ветровым стеклом, зеленого цвета.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Галогенные фары с двумя 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отражателями и ударопрочными линзами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Lexan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Фары дальнего света для правостороннего движения.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Дневные ходовые огни с четырьмя светодиодами с обеих сторон, встроены в блок-фары.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Установленные на бампер блок-фары с комбинированными противотуманными 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фарами и фонарями освещения поворотов.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Зеркало переднего вида должно соответствовать директиве СЕ 2003/97/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EC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для основного обзора.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Центральный замок с функцией проверки наружного освещения. Включает 2 пульта дистанционного управления со встроенным меха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ническим ключом с выдвижным механизмом.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032059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  <w:bookmarkStart w:id="2" w:name="_GoBack_0"/>
            <w:bookmarkEnd w:id="2"/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Аэродинамика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Боковые обтекатели. Неподвижные за воздухозаборником (с правой стороны), шарнирные с левой стороны.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032059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Цвета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Цвет кабины: H3279WHTE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Цвет панели фар и бампера: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Brilliant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White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Нижняя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ступенька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</w:rPr>
                    <w:t xml:space="preserve"> Brilliant White,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ступеньки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кабины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и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крылья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</w:rPr>
                    <w:t xml:space="preserve"> Stone Grey.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Воздухозаборник, дверные ручки и кожухи зеркал черные для цвета кабины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Brilliant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White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Цвет боковых обтекателей: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Brilliant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White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Цвет шасси серый.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Внутреннее пространство </w:t>
            </w: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кабины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Левостороннее рулевое управление.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Рулевое колесо с серебристой рамкой и мягкой отделкой черного цвета.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Цвет внутренней отделки кабины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Dark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Sand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Внутренняя декоративная отделка кабины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Piano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Black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Текстильная обивка дверей.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Сиденье 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водителя с пневматической подвеской -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Comfort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Air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. Сиденье с высокой спинкой. Обивка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Flash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Copper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поверхности сиденья,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Thunder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окантовки и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Rustico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углов.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Подлокотник сиденья водителя.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Неподвижное сиденье второго водителя с высокой спинкой 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 базовой комплектации. Обивка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Flash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Copper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поверхности сиденья,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Thunder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окантовки и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Rustico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углов.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Ремни безопасности, черные.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Холодильный ящик 42 л с удобной ручкой под алюминий под нижним спальным местом.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Место для хранения под нижни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м спальным местом: слева - герметичный отсек емкостью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150 л с наружным замком и открытый отсек емкостью 60 л; справа - открытый отсек емкостью 150 л с наружным замком и открытый отсек емкостью 85 л; центральная часть - открытый отсек емкостью 25 л с держат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елем для бутылок в передней части 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lastRenderedPageBreak/>
                    <w:t xml:space="preserve">выдвижной ящик емкостью 65 л с регулируемой перегородкой рядом с холодильником. 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Разделители используются под матрасом для дополнительной вентиляции для отвода влаги из холодильника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lastRenderedPageBreak/>
                    <w:t xml:space="preserve">Нижнее спальное место со стандартным 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поролоновым матрасом.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Защитная сетка на нижнем спальном месте.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Шторки ветрового стекла и боковых стекол. Дополнительная шторка между рабочей зоной и зоной отдыха.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Автоматический контроль температуры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ATC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 и кондиционирование воздуха.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ATC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автоматически поддерживает температуру в кабине, выбранную водителем.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Водо-воздушный дополнительный обогреватель кабины и подогрев двигателя 6 кВт с насосом остаточного тепла и таймером.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Стеклянный люк крыши с электроприводом.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Фильтр пыльцы с актив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ированным углем для удаления отработавших газов и неприятных запахов от двигателя и встречного транспорта. Эффективность 85% для частиц размером до 0,5 микрон и 98% для частиц размером до 10 микрон.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Электростеклоподъемники.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Питание дополнительного об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орудования консоли крыши 12 В/20 А и 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x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24 В/15 А.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Дистанционное управление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ECAS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с подсветкой кнопок для различных функций, включая кнопки сохраненных настроек высоты шасси.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032059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Управление связью и движением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Универсальный разъем FMS.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Цифровой 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тахограф,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VDO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DTCO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, соответствует нормативу ЕС для тахографов, приложение 1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Спидометр со шкалой в км/ч.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Настройка ограничителя скорости для круиз-контроля 85 км/ч. Педаль акселератора 85 км/ч с включенным режимом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; 90 км/ч с выключенным режимом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Радиоприемник/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USB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-проигрыватель. Акустическая система с 2 динамиками.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Система экстренного реагирования: дорожная система экстренного реагирования, которая объединяет в себе мобильную связь и спутниковое определение положения для оказания оператив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ной помощи водителю в случае столкновения.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Стандартные антенны для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AM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FM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GSM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и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GPS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Круиз-контроль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Driver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Performance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Assistant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DPA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). Интерактивная система помощи водителю для выработки наиболее эффективной манеры вождения. Информация системы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DPA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отображается на 5-дюймовом цветном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TFT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-дисплее на щитке приборов.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032059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Надежность и безопасность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Система курсовой устойчивости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VSC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 для повышения безопасности во время движения. Улучшенная курсовая устойчивость (недостаточная или избыточная 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поворачиваемость, складывание автопоезда) и дополнительная защита от опрокидывания.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Звуковое предупреждение о заднем ходе с блокирующим переключателем.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Базовый иммобилайзер двигателя.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Подвеска и оси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Передняя ось типа 163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, вертикальное смещение 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100 мм. Параболическая подвеска с амортизаторами и стабилизатором.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Макс. нагрузка 8,0 тонн.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Ведущая задняя ось с пневматической подвеской и направляющая управляемая ось. Ведущая ось с одним редуктором типа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SR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1344 с 4 пневмобаллонами, макс. нагрузка 11,5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т. Направляющая ось с 2 пневмобаллонами, макс. нагрузка 7,5 т. Механическая блокировка дифференциала.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Одно положение высоты шасси во время движения, стандартная высота.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Задняя подвеска в исполнении с встроенной функцией направляющей и стабилизатора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Stabilink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Подъемное устройство направляющей задней оси.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Автоматическое управление подъемом направляющей оси и/или поддерживающей задней оси(ей), если уровень нагрузки на ведущую заднюю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ось допускает подъем. Эта система функционирует при скорости авт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омобиля от 4 км/ч.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Система мониторинга нагрузки на ось: рассчитывает и выводит на дисплей значения нагрузок на оси автомобиля и полуприцепа (если полуприцеп оборудован системой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EBS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и датчиком нагрузки на ось).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Ограничитель нагрузки на ось 11,5 т.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032059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Колеса и шины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Первая передняя ось: размер шин 315/80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22,5, размер колес 22,5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x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9,00.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Вторая передняя ось: размер шин 315/80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22,5, размер колес 22,5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x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9,00.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Первая задняя ось: размер шин 315/80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22,5, размер колес 22,5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x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9,00.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Поставщик Goodyear.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Стальные колесные диски, серебристый.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Защитные ободья колеса хромированные, с логотипом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DAF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в центре.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Первая передняя ось: размер шин 315/80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22.5,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Goodyear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типа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KMAXS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2, индекс нагрузки 156/150, индекс скорости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, для установки на управляемую ось для р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егиональных перевозок.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Маркировка шин: сопротивление качению C - сцепление с мокрым дорожным покрытием B - шум 71 дБ(A)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Вторая передняя ось: размер шин 315/80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22.5,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Goodyear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типа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KMAXS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2, индекс нагрузки 156/150, индекс скорости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, для установки на управл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яемую ось для региональных перевозок.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Маркировка шин: сопротивление качению C - сцепление с мокрым дорожным покрытием B - шум 71 дБ(A)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Первая задняя ось: размер шин 315/80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22.5,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Goodyear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типа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KMAXD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2, индекс нагрузки 156/150, индекс скорости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, для устано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вки на ведущую ось для региональных перевозок.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Маркировка шин: сопротивление качению D - сцепление с мокрым дорожным покрытием C - шум 72 дБ(A)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Шина запасного колеса неприменима.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Трансмиссия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Двигатель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MX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-13, 6-цилиндровый дизельный двигатель с 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несколькими значениями крутящего момента, 12,9 л. Мощность 355 кВт (483 л.с.) при 1600 об/мин.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Максимальный крутящий момент 2500 Нм при 900-1125 об/мин.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Соответствует Euro 5.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Автоматическая коробка передач,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TraXon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, 12-ступенчатая.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Автоматическая 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коробка передач с прямой высшей 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lastRenderedPageBreak/>
                    <w:t xml:space="preserve">передачей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TraXon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12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TX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2210, передаточное число 16,69-1,00, 12-ступенчатая.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Передаточное число задней оси 2,38.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Механическая блокировка дифференциала.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Система ASR (система противоскольжения).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Регулятор тягового усил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ия 13,0 т.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-топливо: Настройки управления скоростью автомобиля в режиме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-топливо определяются на основании критерия топливной экономичности. Для повышения производительности автомобиля с учетом эффективности использования топлива настройку наиболь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шей экономии топлива, которая выбирается автоматически, можно временно отключить, нажав кнопку выключения режима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Программное обеспечение автоматической коробки передач, оптимизированное для выполнения стандартных транспортных задач.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Версия управлен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ия коробкой передач: Full.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</w:tbl>
          <w:p w:rsidR="006F2ACE" w:rsidRPr="00EC5878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Тормозная система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MX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Engine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Brake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. Компрессионный тормоз с гидравлическим управлением, встроенный в механизм коромысла клапана.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MX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Engine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Brake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работает одновременно с тормозом-замедлителем, что обеспечивает высокую суммарную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тормозную мощность при низкой частоте вращения двигателя.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Рычаг стояночного тормоза с положением проверки.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Вентилируемые тормозные диски спереди и сзади. Двухконтурная пневматическая система с электронным управлением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EBS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Двухцилиндровый воздушный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компрессор с нагреваемым осушителем и экономичным режимом.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Шасси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Колесная база 3,95 м / задний свес 0,99 м.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Высота лонжерона 260 мм, толщина 7,0 мм.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Передняя сторона внутреннего усиления.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Горизонтальная выхлопная труба сбоку от блока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DPF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SCR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через низкий диффузор отработавших газов.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Блок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EAS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, расположенный с левой стороны шасси.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Емкости для сжатого воздуха стальные.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Алюминиевый топливный бак 500 л с правой стороны, высота 700 мм.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Топливный бак с правой стороны шасси.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Боковой мост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ик со ступенькой, версия из двух элементов. Длина бокового мостика со стороны ступеньки варьируется до макс.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100 см; длина закрытой секции между лонжеронами шасси ок. 80 см.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Боковой мостик со ступенькой с левой стороны.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Задние пластмассовые брызговик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и из трех частей.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Рабочий фонарь с белым стеклом позади кабины.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Защита от брызг на брызговиках, согласно директиве 91/226/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EEC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Передняя противоподкатная защита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FUP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), согласно директиве ЕС 2000/40/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EEC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Бак 90 л для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AdBlue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д, расположенный над 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левым подкрылком.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Отсек аккумуляторной батареи на заднем свесе.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Отсутствует кронштейн запасного колеса.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Две тормозные колодки согласно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DIN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76051, установлены на заднем свесе.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Задний фонарь с лампами.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Тягово-сцепное </w:t>
            </w: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оборудование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lastRenderedPageBreak/>
                    <w:t xml:space="preserve">Седельно-сцепное устройство типа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Jost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JSK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37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чугун, 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lastRenderedPageBreak/>
                    <w:t xml:space="preserve">высота 150 мм с опорной плитой 40 мм. Диаметр поворотного шкворня 2 дюйма, значение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152 кН, максимальная вертикальная нагрузка 20 тонн.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lastRenderedPageBreak/>
                    <w:t>Опорная плита седельно-сцепного устройства, стандартная.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Диа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метр поворотного шкворня 2 дюйма, максимальное значение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170 кН, максимальная вертикальная нагрузка 28 тонн.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Размер КА седельно-сцепного устройства 820 мм.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Профиль седельно-сцепного устройства, стандартной длины.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Пневматическое соединение прицепа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со звездообразными муфтами.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Электрическое соединение прицепа 24 В с 15-контактным разъемом. Дополнительный 7-контактный разъем устанавливается для подключения системы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EBS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к (полу)прицепу. Кабель освещения / дополнительного оборудования с 15-контактными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разъемами, кабель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EBS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с 7-контактными разъемами.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Ящик для хранения оборудования подсоединения прицепа позади кабины для простого и надежного хранения неиспользуемых пневматических шлангов и электрических кабелей.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032059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Pr="00032059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ru-RU"/>
              </w:rPr>
              <w:lastRenderedPageBreak/>
              <w:t xml:space="preserve">Кузова и подготовка для установки </w:t>
            </w:r>
            <w:r w:rsidRPr="00032059"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ru-RU"/>
              </w:rPr>
              <w:t>кузова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Дополнительный разъем для функций кузова на перегородке в передней части кабины (01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). Электрические сигналы для -Механизм откидывания кабины заблокирован- и -Работа двигателя-. Электропитание 24 В до и после зажигания. Запасная проводка к приборной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панели.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032059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Источник электропитания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Генератор 120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, аккумуляторы 2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x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230 А/ч.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Система контроля заряда аккумуляторной батареи измеряет напряжение, силу тока и температуру и передает данные об уровне заряда. При критическом уровне заряда аккумуляторной 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батареи отображается предупреждение во избежание поломки автомобиля в дороге.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032059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Pr="00032059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2059"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ru-RU"/>
              </w:rPr>
              <w:t>Полная масса автомобиля и полная масса автопоезда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5841"/>
            </w:tblGrid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Техническая масса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GVM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макс. 27000 кг по массе шасси.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Силовой агрегат, макс.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GCM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44000 кг класс 2.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Табличка типа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стандартная.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Условия применения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Стандартный уровень шума.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Maximum ambient temperature 45 degrees.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Предварительный топливный фильтр с подогревом.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Высокий воздухозаборник.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Подготовка для подогрева двигателя, включающая нагревательный элемент 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в охлаждающей жидкости двигателя.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032059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Эксплуатация и техническое обслуживание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Стандартная гарантия на весь автомобиль на 1 год, на силовой агрегат на 2-й год и на устранение поломки на 1 год.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Обслуживание ITS.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Интервал технического обслуживания </w:t>
                  </w:r>
                  <w:r w:rsidRPr="0003205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стандартный для тяжелых условий эксплуатации.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</w:tbl>
          <w:p w:rsidR="006F2ACE" w:rsidRPr="00032059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Доставка автомобиля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3C2A0B" w:rsidTr="00A229C7">
              <w:tc>
                <w:tcPr>
                  <w:tcW w:w="0" w:type="auto"/>
                </w:tcPr>
                <w:p w:rsidR="006F2ACE" w:rsidRPr="00EC5878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Домкрат.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Стандартный набор инструментов, состоящий из управляющего рычага 750 мм, ключа для колесных гаек 30/32 мм, накидного гаечного ключа 30 мм, трубы для увеличения момента 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затяжки длиной ок. 800 мм, гаечного ключа с открытым зевом 24/27 мм, ключа для винтов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Torx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20 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30/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45 и ТСУ с соединительным штифтом.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3C2A0B" w:rsidTr="00A229C7">
              <w:tc>
                <w:tcPr>
                  <w:tcW w:w="0" w:type="auto"/>
                </w:tcPr>
                <w:p w:rsidR="006F2ACE" w:rsidRPr="00032059" w:rsidRDefault="00B66B8C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Проверка перед поставкой, включающая в себя техническую 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lastRenderedPageBreak/>
                    <w:t>проверку автомобиля.</w:t>
                  </w:r>
                  <w:r w:rsidRPr="00032059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032059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3C2A0B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3C2A0B" w:rsidRDefault="00B66B8C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Требования заказчика</w:t>
            </w:r>
          </w:p>
        </w:tc>
        <w:tc>
          <w:tcPr>
            <w:tcW w:w="6997" w:type="dxa"/>
          </w:tcPr>
          <w:p w:rsidR="006F2ACE" w:rsidRPr="00EC5878" w:rsidRDefault="00B66B8C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</w:tbl>
    <w:p w:rsidR="006F2ACE" w:rsidRDefault="00B66B8C" w:rsidP="006F2ACE">
      <w:pPr>
        <w:pStyle w:val="Normal0"/>
        <w:rPr>
          <w:rFonts w:ascii="Arial" w:hAnsi="Arial" w:cs="Arial"/>
          <w:lang w:val="en-US"/>
        </w:rPr>
      </w:pPr>
      <w:bookmarkStart w:id="3" w:name="_GoBack"/>
      <w:bookmarkEnd w:id="3"/>
      <w:r w:rsidRPr="006632DB">
        <w:rPr>
          <w:rFonts w:ascii="Arial" w:hAnsi="Arial" w:cs="Arial"/>
          <w:lang w:val="en-US"/>
        </w:rPr>
        <w:br w:type="page"/>
      </w:r>
    </w:p>
    <w:sectPr w:rsidR="006F2ACE" w:rsidSect="008F2D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680" w:bottom="1418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8C" w:rsidRDefault="00B66B8C">
      <w:pPr>
        <w:spacing w:after="0" w:line="240" w:lineRule="auto"/>
      </w:pPr>
      <w:r>
        <w:separator/>
      </w:r>
    </w:p>
  </w:endnote>
  <w:endnote w:type="continuationSeparator" w:id="0">
    <w:p w:rsidR="00B66B8C" w:rsidRDefault="00B6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9F" w:rsidRPr="0060532B" w:rsidRDefault="00B66B8C" w:rsidP="00764FEE">
    <w:pPr>
      <w:pStyle w:val="a5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  <w:ind w:right="-1"/>
      <w:rPr>
        <w:color w:val="FFFFFF" w:themeColor="background1"/>
      </w:rPr>
    </w:pPr>
    <w:r w:rsidRPr="0089041C">
      <w:rPr>
        <w:rFonts w:ascii="Arial" w:hAnsi="Arial" w:cs="Arial"/>
        <w:noProof/>
        <w:color w:val="FFFFFF" w:themeColor="background1"/>
        <w:sz w:val="18"/>
        <w:szCs w:val="18"/>
        <w:lang w:val="ru-RU" w:eastAsia="ru-RU"/>
      </w:rPr>
      <w:drawing>
        <wp:anchor distT="0" distB="0" distL="114300" distR="114300" simplePos="0" relativeHeight="251666432" behindDoc="1" locked="0" layoutInCell="1" allowOverlap="1" wp14:anchorId="3AC5899A" wp14:editId="473CAB37">
          <wp:simplePos x="0" y="0"/>
          <wp:positionH relativeFrom="column">
            <wp:posOffset>-647700</wp:posOffset>
          </wp:positionH>
          <wp:positionV relativeFrom="paragraph">
            <wp:posOffset>-257175</wp:posOffset>
          </wp:positionV>
          <wp:extent cx="7561580" cy="723265"/>
          <wp:effectExtent l="0" t="0" r="1270" b="63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532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4384" behindDoc="1" locked="0" layoutInCell="1" allowOverlap="1" wp14:anchorId="7D8147C0" wp14:editId="63AA8ABB">
          <wp:simplePos x="0" y="0"/>
          <wp:positionH relativeFrom="column">
            <wp:posOffset>6415405</wp:posOffset>
          </wp:positionH>
          <wp:positionV relativeFrom="paragraph">
            <wp:posOffset>3045460</wp:posOffset>
          </wp:positionV>
          <wp:extent cx="1523365" cy="67564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532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2336" behindDoc="0" locked="0" layoutInCell="1" allowOverlap="1" wp14:anchorId="20991D0C" wp14:editId="2CFC2B87">
          <wp:simplePos x="0" y="0"/>
          <wp:positionH relativeFrom="column">
            <wp:posOffset>6415405</wp:posOffset>
          </wp:positionH>
          <wp:positionV relativeFrom="paragraph">
            <wp:posOffset>2847975</wp:posOffset>
          </wp:positionV>
          <wp:extent cx="1523365" cy="675640"/>
          <wp:effectExtent l="0" t="0" r="63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instrText>PAGE</w:instrTex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032059">
      <w:rPr>
        <w:rFonts w:ascii="Arial" w:hAnsi="Arial" w:cs="Arial"/>
        <w:b/>
        <w:bCs/>
        <w:noProof/>
        <w:color w:val="FFFFFF" w:themeColor="background1"/>
        <w:sz w:val="18"/>
        <w:szCs w:val="18"/>
      </w:rPr>
      <w:t>2</w: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60532B">
      <w:rPr>
        <w:rFonts w:ascii="Arial" w:hAnsi="Arial" w:cs="Arial"/>
        <w:color w:val="FFFFFF" w:themeColor="background1"/>
        <w:sz w:val="18"/>
        <w:szCs w:val="18"/>
      </w:rPr>
      <w:t xml:space="preserve"> - </w: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instrText>NUMPAGES</w:instrTex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032059">
      <w:rPr>
        <w:rFonts w:ascii="Arial" w:hAnsi="Arial" w:cs="Arial"/>
        <w:b/>
        <w:bCs/>
        <w:noProof/>
        <w:color w:val="FFFFFF" w:themeColor="background1"/>
        <w:sz w:val="18"/>
        <w:szCs w:val="18"/>
      </w:rPr>
      <w:t>9</w: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60532B">
      <w:rPr>
        <w:rFonts w:ascii="Arial" w:hAnsi="Arial" w:cs="Arial"/>
        <w:color w:val="FFFFFF" w:themeColor="background1"/>
        <w:sz w:val="18"/>
        <w:szCs w:val="18"/>
      </w:rPr>
      <w:t xml:space="preserve">   |</w:t>
    </w:r>
    <w:r w:rsidRPr="0060532B">
      <w:rPr>
        <w:rFonts w:ascii="Arial" w:hAnsi="Arial" w:cs="Arial"/>
        <w:color w:val="FFFFFF" w:themeColor="background1"/>
        <w:sz w:val="18"/>
        <w:szCs w:val="18"/>
      </w:rPr>
      <w:t xml:space="preserve">   </w:t>
    </w:r>
    <w:sdt>
      <w:sdtPr>
        <w:rPr>
          <w:color w:val="FFFFFF" w:themeColor="background1"/>
        </w:rPr>
        <w:id w:val="-249277568"/>
        <w:docPartObj>
          <w:docPartGallery w:val="Page Numbers (Top of Page)"/>
          <w:docPartUnique/>
        </w:docPartObj>
      </w:sdtPr>
      <w:sdtEndPr/>
      <w:sdtContent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TIME  \@ "yyyy-MM-dd" </w:instrText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3205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2020-06-15</w:t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fldChar w:fldCharType="end"/>
        </w:r>
        <w:r w:rsidRPr="0060532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60288" behindDoc="1" locked="0" layoutInCell="1" allowOverlap="1" wp14:anchorId="611EAF89" wp14:editId="7140FE46">
              <wp:simplePos x="0" y="0"/>
              <wp:positionH relativeFrom="column">
                <wp:posOffset>6415405</wp:posOffset>
              </wp:positionH>
              <wp:positionV relativeFrom="paragraph">
                <wp:posOffset>3045460</wp:posOffset>
              </wp:positionV>
              <wp:extent cx="1523365" cy="675640"/>
              <wp:effectExtent l="0" t="0" r="635" b="0"/>
              <wp:wrapNone/>
              <wp:docPr id="5" name="Afbeelding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60532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58240" behindDoc="0" locked="0" layoutInCell="1" allowOverlap="1" wp14:anchorId="6567A5A9" wp14:editId="544B2354">
              <wp:simplePos x="0" y="0"/>
              <wp:positionH relativeFrom="column">
                <wp:posOffset>6415405</wp:posOffset>
              </wp:positionH>
              <wp:positionV relativeFrom="paragraph">
                <wp:posOffset>2847975</wp:posOffset>
              </wp:positionV>
              <wp:extent cx="1523365" cy="675640"/>
              <wp:effectExtent l="0" t="0" r="635" b="0"/>
              <wp:wrapNone/>
              <wp:docPr id="6" name="Afbeelding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 xml:space="preserve">   |   </w:t>
        </w:r>
        <w:r>
          <w:rPr>
            <w:rFonts w:ascii="Arial" w:hAnsi="Arial" w:cs="Arial"/>
            <w:color w:val="FFFFFF" w:themeColor="background1"/>
            <w:sz w:val="18"/>
            <w:szCs w:val="18"/>
          </w:rPr>
          <w:t>D0420867</w:t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E" w:rsidRDefault="00B66B8C">
    <w:pPr>
      <w:pStyle w:val="Footer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9F" w:rsidRPr="00C6636B" w:rsidRDefault="00B66B8C" w:rsidP="00764FEE">
    <w:pPr>
      <w:pStyle w:val="Footer0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  <w:ind w:right="-1"/>
      <w:rPr>
        <w:color w:val="FFFFFF" w:themeColor="background1"/>
      </w:rPr>
    </w:pPr>
    <w:r w:rsidRPr="00B912D4">
      <w:rPr>
        <w:rFonts w:ascii="Arial" w:hAnsi="Arial" w:cs="Arial"/>
        <w:noProof/>
        <w:color w:val="FFFFFF" w:themeColor="background1"/>
        <w:sz w:val="18"/>
        <w:szCs w:val="18"/>
        <w:lang w:val="ru-RU" w:eastAsia="ru-RU"/>
      </w:rPr>
      <w:drawing>
        <wp:anchor distT="0" distB="0" distL="114300" distR="114300" simplePos="0" relativeHeight="251667456" behindDoc="1" locked="0" layoutInCell="1" allowOverlap="1" wp14:anchorId="2668C6C2" wp14:editId="1C9DDAD8">
          <wp:simplePos x="0" y="0"/>
          <wp:positionH relativeFrom="column">
            <wp:posOffset>-648335</wp:posOffset>
          </wp:positionH>
          <wp:positionV relativeFrom="paragraph">
            <wp:posOffset>-260350</wp:posOffset>
          </wp:positionV>
          <wp:extent cx="7620000" cy="723900"/>
          <wp:effectExtent l="0" t="0" r="0" b="0"/>
          <wp:wrapNone/>
          <wp:docPr id="1955387107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636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5408" behindDoc="1" locked="0" layoutInCell="1" allowOverlap="1" wp14:anchorId="6EE14631" wp14:editId="534EA8B5">
          <wp:simplePos x="0" y="0"/>
          <wp:positionH relativeFrom="column">
            <wp:posOffset>6415405</wp:posOffset>
          </wp:positionH>
          <wp:positionV relativeFrom="paragraph">
            <wp:posOffset>3045460</wp:posOffset>
          </wp:positionV>
          <wp:extent cx="1523365" cy="675640"/>
          <wp:effectExtent l="0" t="0" r="635" b="0"/>
          <wp:wrapNone/>
          <wp:docPr id="116204278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636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3360" behindDoc="0" locked="0" layoutInCell="1" allowOverlap="1" wp14:anchorId="0BAAF89B" wp14:editId="39100569">
          <wp:simplePos x="0" y="0"/>
          <wp:positionH relativeFrom="column">
            <wp:posOffset>6415405</wp:posOffset>
          </wp:positionH>
          <wp:positionV relativeFrom="paragraph">
            <wp:posOffset>2847975</wp:posOffset>
          </wp:positionV>
          <wp:extent cx="1523365" cy="675640"/>
          <wp:effectExtent l="0" t="0" r="635" b="0"/>
          <wp:wrapNone/>
          <wp:docPr id="193776184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instrText>PAGE</w:instrTex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032059">
      <w:rPr>
        <w:rFonts w:ascii="Arial" w:hAnsi="Arial" w:cs="Arial"/>
        <w:b/>
        <w:bCs/>
        <w:noProof/>
        <w:color w:val="FFFFFF" w:themeColor="background1"/>
        <w:sz w:val="18"/>
        <w:szCs w:val="18"/>
      </w:rPr>
      <w:t>5</w: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C6636B">
      <w:rPr>
        <w:rFonts w:ascii="Arial" w:hAnsi="Arial" w:cs="Arial"/>
        <w:color w:val="FFFFFF" w:themeColor="background1"/>
        <w:sz w:val="18"/>
        <w:szCs w:val="18"/>
      </w:rPr>
      <w:t xml:space="preserve"> - </w: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instrText>NUMPAGES</w:instrTex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032059">
      <w:rPr>
        <w:rFonts w:ascii="Arial" w:hAnsi="Arial" w:cs="Arial"/>
        <w:b/>
        <w:bCs/>
        <w:noProof/>
        <w:color w:val="FFFFFF" w:themeColor="background1"/>
        <w:sz w:val="18"/>
        <w:szCs w:val="18"/>
      </w:rPr>
      <w:t>9</w: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C6636B">
      <w:rPr>
        <w:rFonts w:ascii="Arial" w:hAnsi="Arial" w:cs="Arial"/>
        <w:color w:val="FFFFFF" w:themeColor="background1"/>
        <w:sz w:val="18"/>
        <w:szCs w:val="18"/>
      </w:rPr>
      <w:t xml:space="preserve">   |</w:t>
    </w:r>
    <w:r w:rsidRPr="00C6636B">
      <w:rPr>
        <w:rFonts w:ascii="Arial" w:hAnsi="Arial" w:cs="Arial"/>
        <w:color w:val="FFFFFF" w:themeColor="background1"/>
        <w:sz w:val="18"/>
        <w:szCs w:val="18"/>
      </w:rPr>
      <w:t xml:space="preserve">   </w:t>
    </w:r>
    <w:sdt>
      <w:sdtPr>
        <w:rPr>
          <w:color w:val="FFFFFF" w:themeColor="background1"/>
        </w:rPr>
        <w:id w:val="337886358"/>
        <w:docPartObj>
          <w:docPartGallery w:val="Page Numbers (Top of Page)"/>
          <w:docPartUnique/>
        </w:docPartObj>
      </w:sdtPr>
      <w:sdtEndPr/>
      <w:sdtContent>
        <w:r w:rsidRPr="00C6636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61312" behindDoc="1" locked="0" layoutInCell="1" allowOverlap="1" wp14:anchorId="183E2D28" wp14:editId="245703BB">
              <wp:simplePos x="0" y="0"/>
              <wp:positionH relativeFrom="column">
                <wp:posOffset>6415405</wp:posOffset>
              </wp:positionH>
              <wp:positionV relativeFrom="paragraph">
                <wp:posOffset>3045460</wp:posOffset>
              </wp:positionV>
              <wp:extent cx="1523365" cy="675640"/>
              <wp:effectExtent l="0" t="0" r="635" b="0"/>
              <wp:wrapNone/>
              <wp:docPr id="655938742" name="Afbeelding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6636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59264" behindDoc="0" locked="0" layoutInCell="1" allowOverlap="1" wp14:anchorId="3936EDF8" wp14:editId="0B541ACD">
              <wp:simplePos x="0" y="0"/>
              <wp:positionH relativeFrom="column">
                <wp:posOffset>6415405</wp:posOffset>
              </wp:positionH>
              <wp:positionV relativeFrom="paragraph">
                <wp:posOffset>2847975</wp:posOffset>
              </wp:positionV>
              <wp:extent cx="1523365" cy="675640"/>
              <wp:effectExtent l="0" t="0" r="635" b="0"/>
              <wp:wrapNone/>
              <wp:docPr id="2045766020" name="Afbeelding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TIME  \@ "yyyy-MM-dd" </w:instrText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3205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2020-06-15</w:t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fldChar w:fldCharType="end"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 xml:space="preserve">   |   </w:t>
        </w:r>
        <w:r>
          <w:rPr>
            <w:rFonts w:ascii="Arial" w:hAnsi="Arial" w:cs="Arial"/>
            <w:color w:val="FFFFFF" w:themeColor="background1"/>
            <w:sz w:val="18"/>
            <w:szCs w:val="18"/>
          </w:rPr>
          <w:t>D0420867</w:t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E" w:rsidRDefault="00B66B8C">
    <w:pPr>
      <w:pStyle w:val="Footer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8C" w:rsidRDefault="00B66B8C">
      <w:pPr>
        <w:spacing w:after="0" w:line="240" w:lineRule="auto"/>
      </w:pPr>
      <w:r>
        <w:separator/>
      </w:r>
    </w:p>
  </w:footnote>
  <w:footnote w:type="continuationSeparator" w:id="0">
    <w:p w:rsidR="00B66B8C" w:rsidRDefault="00B6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e"/>
      <w:tblW w:w="10433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0433"/>
    </w:tblGrid>
    <w:tr w:rsidR="003C2A0B" w:rsidTr="008C76F4">
      <w:tc>
        <w:tcPr>
          <w:tcW w:w="7905" w:type="dxa"/>
        </w:tcPr>
        <w:p w:rsidR="000F4830" w:rsidRPr="00036864" w:rsidRDefault="00032059" w:rsidP="009C5169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color w:val="595959" w:themeColor="text1" w:themeTint="A6"/>
              <w:sz w:val="28"/>
              <w:szCs w:val="28"/>
            </w:rPr>
            <w:t>DAF TRUCKS N.V.</w:t>
          </w:r>
        </w:p>
      </w:tc>
    </w:tr>
  </w:tbl>
  <w:p w:rsidR="00C138D8" w:rsidRDefault="00B66B8C" w:rsidP="007A635C">
    <w:pPr>
      <w:pStyle w:val="a3"/>
      <w:ind w:left="-1417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E" w:rsidRDefault="00B66B8C">
    <w:pPr>
      <w:pStyle w:val="Header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0"/>
      <w:tblW w:w="10467" w:type="dxa"/>
      <w:tblInd w:w="-34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0467"/>
    </w:tblGrid>
    <w:tr w:rsidR="003C2A0B" w:rsidTr="00C92B1A">
      <w:tc>
        <w:tcPr>
          <w:tcW w:w="7939" w:type="dxa"/>
        </w:tcPr>
        <w:p w:rsidR="00C2659C" w:rsidRPr="00167434" w:rsidRDefault="00032059" w:rsidP="00C2659C">
          <w:pPr>
            <w:pStyle w:val="Normal0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color w:val="595959" w:themeColor="text1" w:themeTint="A6"/>
              <w:sz w:val="28"/>
              <w:szCs w:val="28"/>
            </w:rPr>
            <w:t>DAF TRUCKS N.V.</w:t>
          </w:r>
        </w:p>
      </w:tc>
    </w:tr>
  </w:tbl>
  <w:p w:rsidR="00C138D8" w:rsidRDefault="00B66B8C" w:rsidP="007A635C">
    <w:pPr>
      <w:pStyle w:val="Header0"/>
      <w:ind w:left="-1417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E" w:rsidRDefault="00B66B8C">
    <w:pPr>
      <w:pStyle w:val="Header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04738"/>
    <w:multiLevelType w:val="hybridMultilevel"/>
    <w:tmpl w:val="777E92BE"/>
    <w:lvl w:ilvl="0" w:tplc="CD024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AB4C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21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E4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EA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AC8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E00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48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F25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A2743"/>
    <w:multiLevelType w:val="hybridMultilevel"/>
    <w:tmpl w:val="9074335E"/>
    <w:lvl w:ilvl="0" w:tplc="EBF499D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4EF8D4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FE1D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9695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88DD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047C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14F3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5420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FE97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233699"/>
    <w:multiLevelType w:val="hybridMultilevel"/>
    <w:tmpl w:val="F8A80DB8"/>
    <w:lvl w:ilvl="0" w:tplc="8732306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C8B421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34DC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722A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12BD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D4CC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BC1B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1840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52F0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714ED1"/>
    <w:multiLevelType w:val="hybridMultilevel"/>
    <w:tmpl w:val="C96E3832"/>
    <w:lvl w:ilvl="0" w:tplc="4CD26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05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D2C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0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805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EA3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28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6D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30B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9687F"/>
    <w:multiLevelType w:val="hybridMultilevel"/>
    <w:tmpl w:val="3722802E"/>
    <w:lvl w:ilvl="0" w:tplc="BAAE52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F8FE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283A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7417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2844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88FA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F0EE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D0B3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A6C3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C63FD1"/>
    <w:multiLevelType w:val="hybridMultilevel"/>
    <w:tmpl w:val="116EF66C"/>
    <w:lvl w:ilvl="0" w:tplc="B7B4EB7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312D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E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62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E6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FA2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44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CA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42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63FD2"/>
    <w:multiLevelType w:val="hybridMultilevel"/>
    <w:tmpl w:val="116EF66C"/>
    <w:lvl w:ilvl="0" w:tplc="5964E8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A64E7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0E6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0E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0B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612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8F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A8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10E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63FD3"/>
    <w:multiLevelType w:val="hybridMultilevel"/>
    <w:tmpl w:val="9074335E"/>
    <w:lvl w:ilvl="0" w:tplc="D440539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9E56F6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749E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800D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3241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0235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7E6B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00D6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A223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0B"/>
    <w:rsid w:val="00032059"/>
    <w:rsid w:val="003C2A0B"/>
    <w:rsid w:val="00B6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2ED48-5BA5-4974-A5A6-A82B184F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4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80A"/>
  </w:style>
  <w:style w:type="paragraph" w:styleId="a5">
    <w:name w:val="footer"/>
    <w:basedOn w:val="a"/>
    <w:link w:val="a6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80A"/>
  </w:style>
  <w:style w:type="paragraph" w:styleId="a7">
    <w:name w:val="Balloon Text"/>
    <w:basedOn w:val="a"/>
    <w:link w:val="a8"/>
    <w:uiPriority w:val="99"/>
    <w:semiHidden/>
    <w:unhideWhenUsed/>
    <w:rsid w:val="00FE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80A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E7E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E7E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E7E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7E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E7E09"/>
    <w:rPr>
      <w:b/>
      <w:bCs/>
      <w:sz w:val="20"/>
      <w:szCs w:val="20"/>
    </w:rPr>
  </w:style>
  <w:style w:type="table" w:styleId="-1">
    <w:name w:val="Light Shading Accent 1"/>
    <w:basedOn w:val="a1"/>
    <w:uiPriority w:val="60"/>
    <w:rsid w:val="00581816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Table Grid"/>
    <w:basedOn w:val="a1"/>
    <w:uiPriority w:val="59"/>
    <w:rsid w:val="00A8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30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53C7E"/>
    <w:pPr>
      <w:tabs>
        <w:tab w:val="right" w:leader="dot" w:pos="10195"/>
      </w:tabs>
      <w:spacing w:before="240" w:after="120"/>
    </w:pPr>
    <w:rPr>
      <w:rFonts w:ascii="Arial" w:hAnsi="Arial" w:cs="Arial"/>
      <w:bCs/>
      <w:noProof/>
      <w:color w:val="595959" w:themeColor="text1" w:themeTint="A6"/>
      <w:sz w:val="20"/>
      <w:szCs w:val="20"/>
      <w:lang w:val="en-US"/>
    </w:rPr>
  </w:style>
  <w:style w:type="paragraph" w:styleId="af">
    <w:name w:val="TOC Heading"/>
    <w:basedOn w:val="1"/>
    <w:next w:val="a"/>
    <w:uiPriority w:val="39"/>
    <w:semiHidden/>
    <w:unhideWhenUsed/>
    <w:qFormat/>
    <w:rsid w:val="0093016E"/>
    <w:pPr>
      <w:outlineLvl w:val="9"/>
    </w:pPr>
    <w:rPr>
      <w:lang w:eastAsia="nl-NL"/>
    </w:rPr>
  </w:style>
  <w:style w:type="character" w:styleId="af0">
    <w:name w:val="Placeholder Text"/>
    <w:basedOn w:val="a0"/>
    <w:uiPriority w:val="99"/>
    <w:semiHidden/>
    <w:rsid w:val="0066184E"/>
    <w:rPr>
      <w:color w:val="808080"/>
    </w:rPr>
  </w:style>
  <w:style w:type="paragraph" w:styleId="21">
    <w:name w:val="toc 2"/>
    <w:basedOn w:val="a"/>
    <w:next w:val="a"/>
    <w:autoRedefine/>
    <w:uiPriority w:val="39"/>
    <w:unhideWhenUsed/>
    <w:qFormat/>
    <w:rsid w:val="00DC0594"/>
    <w:pPr>
      <w:tabs>
        <w:tab w:val="right" w:leader="dot" w:pos="10195"/>
      </w:tabs>
      <w:spacing w:before="120" w:after="0"/>
      <w:ind w:left="708"/>
    </w:pPr>
    <w:rPr>
      <w:rFonts w:ascii="Arial" w:hAnsi="Arial" w:cs="Arial"/>
      <w:iCs/>
      <w:noProof/>
      <w:sz w:val="20"/>
      <w:szCs w:val="20"/>
      <w:lang w:val="en-GB"/>
    </w:rPr>
  </w:style>
  <w:style w:type="paragraph" w:styleId="3">
    <w:name w:val="toc 3"/>
    <w:basedOn w:val="a"/>
    <w:next w:val="a"/>
    <w:autoRedefine/>
    <w:uiPriority w:val="39"/>
    <w:unhideWhenUsed/>
    <w:qFormat/>
    <w:rsid w:val="00641DEE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641DEE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641DEE"/>
    <w:pPr>
      <w:spacing w:after="0"/>
      <w:ind w:left="88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641DEE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641DEE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641DEE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641DEE"/>
    <w:pPr>
      <w:spacing w:after="0"/>
      <w:ind w:left="1760"/>
    </w:pPr>
    <w:rPr>
      <w:sz w:val="20"/>
      <w:szCs w:val="20"/>
    </w:rPr>
  </w:style>
  <w:style w:type="character" w:styleId="af1">
    <w:name w:val="Hyperlink"/>
    <w:basedOn w:val="a0"/>
    <w:uiPriority w:val="99"/>
    <w:unhideWhenUsed/>
    <w:rsid w:val="00734177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9604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64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No Spacing"/>
    <w:link w:val="af4"/>
    <w:uiPriority w:val="1"/>
    <w:qFormat/>
    <w:rsid w:val="006C4775"/>
    <w:pPr>
      <w:spacing w:after="0" w:line="240" w:lineRule="auto"/>
    </w:pPr>
    <w:rPr>
      <w:rFonts w:eastAsiaTheme="minorEastAsia"/>
      <w:lang w:eastAsia="nl-NL"/>
    </w:rPr>
  </w:style>
  <w:style w:type="character" w:customStyle="1" w:styleId="af4">
    <w:name w:val="Без интервала Знак"/>
    <w:basedOn w:val="a0"/>
    <w:link w:val="af3"/>
    <w:uiPriority w:val="1"/>
    <w:rsid w:val="006C4775"/>
    <w:rPr>
      <w:rFonts w:eastAsiaTheme="minorEastAsia"/>
      <w:lang w:eastAsia="nl-NL"/>
    </w:rPr>
  </w:style>
  <w:style w:type="paragraph" w:customStyle="1" w:styleId="Header0">
    <w:name w:val="Header_0"/>
    <w:basedOn w:val="Normal0"/>
    <w:link w:val="KoptekstChar0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0">
    <w:name w:val="Normal_0"/>
    <w:qFormat/>
  </w:style>
  <w:style w:type="character" w:customStyle="1" w:styleId="KoptekstChar0">
    <w:name w:val="Koptekst Char_0"/>
    <w:basedOn w:val="a0"/>
    <w:link w:val="Header0"/>
    <w:uiPriority w:val="99"/>
    <w:rsid w:val="00FE580A"/>
  </w:style>
  <w:style w:type="table" w:customStyle="1" w:styleId="TableGrid0">
    <w:name w:val="Table Grid_0"/>
    <w:basedOn w:val="a1"/>
    <w:uiPriority w:val="59"/>
    <w:rsid w:val="00A8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0">
    <w:name w:val="Footer_0"/>
    <w:basedOn w:val="Normal0"/>
    <w:link w:val="VoettekstChar0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0">
    <w:name w:val="Voettekst Char_0"/>
    <w:basedOn w:val="a0"/>
    <w:link w:val="Footer0"/>
    <w:uiPriority w:val="99"/>
    <w:rsid w:val="00FE580A"/>
  </w:style>
  <w:style w:type="character" w:customStyle="1" w:styleId="Kop1Char0">
    <w:name w:val="Kop 1 Char_0"/>
    <w:basedOn w:val="a0"/>
    <w:link w:val="Heading10"/>
    <w:uiPriority w:val="9"/>
    <w:rsid w:val="00930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0">
    <w:name w:val="Heading 1_0"/>
    <w:basedOn w:val="Normal0"/>
    <w:next w:val="Normal0"/>
    <w:link w:val="Kop1Char0"/>
    <w:uiPriority w:val="9"/>
    <w:qFormat/>
    <w:rsid w:val="00930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stParagraph0">
    <w:name w:val="List Paragraph_0"/>
    <w:basedOn w:val="Normal0"/>
    <w:uiPriority w:val="34"/>
    <w:qFormat/>
    <w:rsid w:val="0096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f6d02c2-c094-4973-9217-72d3b340150d">MCAVT5MM6DAA-5-1736</_dlc_DocId>
    <_dlc_DocIdUrl xmlns="9f6d02c2-c094-4973-9217-72d3b340150d">
      <Url>http://dafshare-teams.eu.paccar.com/projects/IT17555/_layouts/DocIdRedir.aspx?ID=MCAVT5MM6DAA-5-1736</Url>
      <Description>MCAVT5MM6DAA-5-1736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E45B44F331A48B50F520C360D8188" ma:contentTypeVersion="1" ma:contentTypeDescription="Create a new document." ma:contentTypeScope="" ma:versionID="aec28bfce09a1d6e76cff0e7be1d682b">
  <xsd:schema xmlns:xsd="http://www.w3.org/2001/XMLSchema" xmlns:xs="http://www.w3.org/2001/XMLSchema" xmlns:p="http://schemas.microsoft.com/office/2006/metadata/properties" xmlns:ns2="9f6d02c2-c094-4973-9217-72d3b340150d" targetNamespace="http://schemas.microsoft.com/office/2006/metadata/properties" ma:root="true" ma:fieldsID="cd5057ff5865a802936ad2e54c02759b" ns2:_="">
    <xsd:import namespace="9f6d02c2-c094-4973-9217-72d3b34015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02c2-c094-4973-9217-72d3b34015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950A-BE5D-40DA-89B6-335474CD3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DF134-B1B2-4875-9CFE-D5A4745A898B}">
  <ds:schemaRefs>
    <ds:schemaRef ds:uri="http://schemas.microsoft.com/office/2006/metadata/properties"/>
    <ds:schemaRef ds:uri="http://schemas.microsoft.com/office/infopath/2007/PartnerControls"/>
    <ds:schemaRef ds:uri="9f6d02c2-c094-4973-9217-72d3b340150d"/>
  </ds:schemaRefs>
</ds:datastoreItem>
</file>

<file path=customXml/itemProps3.xml><?xml version="1.0" encoding="utf-8"?>
<ds:datastoreItem xmlns:ds="http://schemas.openxmlformats.org/officeDocument/2006/customXml" ds:itemID="{A4DE3523-493D-4C49-92D4-89D361AA3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d02c2-c094-4973-9217-72d3b3401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13496-548C-46AB-A470-7BEC0A2380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F68752-F491-4840-B5D5-F19D2C6C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2276</Words>
  <Characters>12977</Characters>
  <Application>Microsoft Office Word</Application>
  <DocSecurity>0</DocSecurity>
  <Lines>108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Product Summary</vt:lpstr>
      <vt:lpstr>IST Proposal Example</vt:lpstr>
    </vt:vector>
  </TitlesOfParts>
  <Company>DAF Trucks N.V.</Company>
  <LinksUpToDate>false</LinksUpToDate>
  <CharactersWithSpaces>15223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Summary</dc:title>
  <dc:creator>DAF Trucks N.V.</dc:creator>
  <cp:lastModifiedBy>HP</cp:lastModifiedBy>
  <cp:revision>9</cp:revision>
  <cp:lastPrinted>2014-04-14T09:39:00Z</cp:lastPrinted>
  <dcterms:created xsi:type="dcterms:W3CDTF">2017-10-10T09:03:00Z</dcterms:created>
  <dcterms:modified xsi:type="dcterms:W3CDTF">2020-06-15T04:13:00Z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0x010100CDBE45B44F331A48B50F520C360D8188</vt:lpwstr>
  </property>
  <property fmtid="{D5CDD505-2E9C-101B-9397-08002B2CF9AE}" pid="3" name="_dlc_DocIdItemGuid">
    <vt:lpwstr>a4389955-97c3-4f72-af9c-3d4ef4cde699</vt:lpwstr>
  </property>
</Properties>
</file>