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2" w:rsidRDefault="00B66B8C" w:rsidP="002520BD">
      <w:pPr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1685840" cy="1905000"/>
            <wp:effectExtent l="0" t="0" r="0" b="0"/>
            <wp:docPr id="1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886"/>
      </w:tblGrid>
      <w:tr w:rsidR="003C2A0B" w:rsidTr="00FB22D7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F2545" w:rsidRPr="00032059" w:rsidRDefault="00B66B8C" w:rsidP="00B5787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0" w:name="_Toc387648652"/>
            <w:r w:rsidRPr="00032059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>Краткая информация об автомобиле</w:t>
            </w:r>
            <w:r w:rsidRPr="00032059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032059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480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FTG</w:t>
            </w:r>
            <w:r w:rsidRPr="00032059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6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032059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                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0"/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Кабина Comfort cab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Подвеска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Механическая подвеска кабины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Спойлер крыши и регулировка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Без спойлера крыши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Боковые манжеты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Боковые обтекатели, 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шарнирные с левой стороны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Цвет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H3279WHTE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водителя: Comfort Air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второго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Сиденье вт.водителя: базовая комплектация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 верхнего спального места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Без верхнего спального места/без полки для 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багажа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Антенны: AM/FM, 2x GSM, GPS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Круиз-контроль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Круиз-контроль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Система предупр. о покид. полосы движения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Нет системы предупр. о покид. полосы движения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Правила техники безопасности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Отсутствуют правила техники безопасности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Передняя: 8,00 т, параболическая, 163N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Задняя: 11,50 + 7,50 т, пневм. подвеска,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SR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1344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поставщика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Goodyear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пер1 или пер.оси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F1,315/80R22.5GO  KMAXS2 156/150 L Steering CB71-1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пер2 или направляющая ось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F2,315/80R22.5GO  KMAXS2 156/150 L Steering CB71-1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ведущая задняя ось(и)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R1,315/80R22.5GO  KMAXD2 156/150 L Traction DC72-1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Запасная шина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SP, неприменимо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Двигатель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Двиг. MX-13, 355 кВт/483 л.с. Эмблема на каб.: 480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Выброс отработавших газов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Соответствует Euro 5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 коробки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Автоматическая КП, TraXon, 12-ступенчатая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Коробка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12-ступенчатая, TraXon 12TX2210 DD, 16,69-1,00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 2,38.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 замедлителя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MX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Engine Brake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Колесная база / задний свес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Колесная база 3,95 м / задний свес 0,99 м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выхлопной трубы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Выхлопная труба горизонтальная, низкая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EAS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Блок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EAS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с левой стороны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 бак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Алюм. топливный бак 500 л справа, высота 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700 мм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топливного бака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 бак справа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Положение и объем бака для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д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Бак для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) 90 л, на левом подкрылке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lastRenderedPageBreak/>
              <w:t>Отсек аккумул.батареи и кронштейн зап.колеса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АКБ на заднем свесе, без кронштейна зап. колеса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Седельно-сцепное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устройство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Jost JSK37C чугун 150+40 мм, D152-20 т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32059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Полная масса автомобиля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GVM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по массе шасси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Техническая масса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GVM</w:t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макс.27000 кг по массе шасси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 топливного предварительного фильтра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Предварительный топливный фильтр с подогревом</w:t>
            </w:r>
          </w:p>
        </w:tc>
      </w:tr>
      <w:tr w:rsidR="003C2A0B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B66B8C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Гарантия на ав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томобиль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32059" w:rsidRDefault="00B66B8C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32059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Стандарт. гарантия-1г полн-2-й г транс-1г поломка</w:t>
            </w:r>
          </w:p>
        </w:tc>
      </w:tr>
    </w:tbl>
    <w:p w:rsidR="001F2545" w:rsidRPr="00032059" w:rsidRDefault="00B66B8C" w:rsidP="00325E48">
      <w:pPr>
        <w:tabs>
          <w:tab w:val="left" w:pos="72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lang w:val="ru-RU"/>
        </w:rPr>
        <w:sectPr w:rsidR="001F2545" w:rsidRPr="00032059" w:rsidSect="00097197">
          <w:headerReference w:type="default" r:id="rId13"/>
          <w:footerReference w:type="default" r:id="rId14"/>
          <w:pgSz w:w="11906" w:h="16838"/>
          <w:pgMar w:top="1701" w:right="680" w:bottom="1418" w:left="1021" w:header="709" w:footer="454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3C2A0B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032059" w:rsidRDefault="00B66B8C" w:rsidP="00B6404F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1" w:name="_Toc387648653"/>
            <w:r w:rsidRPr="00032059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lastRenderedPageBreak/>
              <w:t>Спецификация</w:t>
            </w:r>
            <w:r w:rsidRPr="00032059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032059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480 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FTG</w:t>
            </w:r>
            <w:r w:rsidRPr="00032059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6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032059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                 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1"/>
          </w:p>
        </w:tc>
      </w:tr>
      <w:tr w:rsidR="003C2A0B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032059" w:rsidRDefault="00B66B8C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Comfort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Cab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гальванизированным стальным бампером, тонированным стеклом и электростеклоподъемниками. Основные зеркала и широкоугольные зеркала с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электрическим подогревом. Ширина кабины 2490 мм.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Необслуживаемое 4-точечная механическая подвеска кабины с встроенными амортизаторами.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зеленого цвета.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отражателями и ударопрочными линзами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Дневные ходовые огни с четырьмя светодиодами с обеих сторон, встроены в блок-фары.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Установленные на бампер блок-фары с комбинированными противотуманными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фарами и фонарями освещения поворотов.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Центральный замок с функцией проверки наружного освещения. Включает 2 пульта дистанционного управления со встроенным меха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ническим ключом с выдвижным механизмом.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  <w:bookmarkStart w:id="2" w:name="_GoBack_0"/>
            <w:bookmarkEnd w:id="2"/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Боковые обтекатели. Неподвижные за воздухозаборником (с правой стороны), шарнирные с левой стороны.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кабины: H3279WHTE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панели фар и бампера: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Нижняя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ступенька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</w:rPr>
                    <w:t xml:space="preserve"> Brilliant White,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ступеньки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кабины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крылья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</w:rPr>
                    <w:t xml:space="preserve"> Stone Grey.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Воздухозаборник, дверные ручки и кожухи зеркал черные для цвета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 боковых обтекателей: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шасси серый.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Внутреннее пространство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Рулевое колесо с серебристой рамкой и мягкой отделкой черного цвета.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внутренней отделки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Dark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Sand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Внутренняя декоративная отделка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Piano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Black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Текстильная обивка дверей.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водителя с 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Подлокотник сиденья водителя.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Место для хранения под нижни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м спальным местом: слева - герметичный отсек емкостью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елем для бутылок в передней части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lastRenderedPageBreak/>
                    <w:t xml:space="preserve">выдвижной ящик емкостью 65 л с регулируемой перегородкой рядом с холодильником.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Разделители используются под матрасом для дополнительной вентиляции для отвода влаги из холодильника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Нижнее спальное место со стандартным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поролоновым матрасом.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Защитная сетка на нижнем спальном месте.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Шторки ветрового стекла и боковых стекол. Дополнительная шторка между рабочей зоной и зоной отдыха.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Автоматический контроль температуры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и кондиционирование воздуха.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ATC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автоматически поддерживает температуру в кабине, выбранную водителем.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Водо-воздушный дополнительный обогреватель кабины и подогрев двигателя 6 кВт с насосом остаточного тепла и таймером.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Фильтр пыльцы с актив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ированным углем для удаления отработавших газов и неприятных запахов от двигателя и встречного транспорта. Эффективность 85% для частиц размером до 0,5 микрон и 98% для частиц размером до 10 микрон.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Электростеклоподъемники.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Питание дополнительного об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орудования консоли крыши 12 В/20 А и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24 В/15 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Дистанционное управление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ECAS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подсветкой кнопок для различных функций, включая кнопки сохраненных настроек высоты шасси.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Универсальный разъем FMS.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Цифровой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тахограф,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VDO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DTCO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соответствует нормативу ЕС для тахографов, приложение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Настройка ограничителя скорости для круиз-контроля 85 км/ч. Педаль акселератора 85 км/ч с включенным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; 90 км/ч с выключенным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Радиоприемник/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-проигрыватель. Акустическая система с 2 динамиками.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экстренного реагирования: дорожная система экстренного реагирования, которая объединяет в себе мобильную связь и спутниковое определение положения для оказания оператив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ной помощи водителю в случае столкновения.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Стандартные антенны для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AM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FM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GSM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GPS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Круиз-контроль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Driver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Performance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Assistant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Интерактивная система помощи водителю для выработки наиболее эффективной манеры вождения. Информация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отображается на 5-дюймовом цветном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TFT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-дисплее на щитке приборов.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Надежность и безопасность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для повышения безопасности во время движения. Улучшенная курсовая устойчивость (недостаточная или избыточная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поворачиваемость, складывание автопоезда) и дополнительная защита от опрокидывания.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Базовый иммобилайзер двигателя.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Подвеска и оси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ось типа 163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вертикальное смещение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100 мм. Параболическая подвеска с амортизаторами и стабилизатором.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8,0 тонн.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Ведущая задняя ось с пневматической подвеской и направляющая управляемая ось. Ведущая ось с одним редуктором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1344 с 4 пневмобаллонами, макс. нагрузка 11,5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т. Направляющая ось с 2 пневмобаллонами, макс. нагрузка 7,5 т. Механическая блокировка дифференциала.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Одно положение высоты шасси во время движения, стандартная высота.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Задняя подвеска в исполнении с встроенной функцией направляющей и стабилизатора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Stabilink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Подъемное устройство направляющей задней оси.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Автоматическое управление подъемом направляющей оси и/или поддерживающей задней оси(ей), если уровень нагрузки на ведущую заднюю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ось допускает подъем. Эта система функционирует при скорости авт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омобиля от 4 км/ч.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мониторинга нагрузки на ось: рассчитывает и выводит на дисплей значения нагрузок на оси автомобиля и полуприцепа (если полуприцеп оборудован системой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EBS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датчиком нагрузки на ось).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Ограничитель нагрузки на ось 11,5 т.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Вторая передняя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Поставщик Goodyear.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Защитные ободья колеса хромированные, с логотипом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DAF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в центре.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установки на управляемую ось для р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 шин: сопротивление качению C - сцепление с мокрым дорожным покрытием B - шум 71 дБ(A)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Вторая передняя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установки на управл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яемую ось для региональных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 шин: сопротивление качению C - сцепление с мокрым дорожным покрытием B - шум 71 дБ(A)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KMAXD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вки на ведущую ось для региональных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 шин: сопротивление качению D - сцепление с мокрым дорожным покрытием C - шум 72 дБ(A)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Шина запасного колеса неприменима.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-13, 6-цилиндровый дизельный двигатель с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несколькими значениями крутящего момента, 12,9 л. Мощность 355 кВт (483 л.с.) при 1600 об/мин.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Максимальный крутящий момент 2500 Нм при 900-1125 об/мин.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 Euro 5.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Автоматическая коробка передач,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TraXon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12-ступенчатая.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Автоматическая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коробка передач с прямой высшей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передачей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TraXon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2210, передаточное число 16,69-1,00, 12-ступенчатая.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Передаточное число задней оси 2,38.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Механическая блокировка дифференциала.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Регулятор тягового усил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ия 13,0 т.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-топливо: Настройки управления скоростью автомобиля в режиме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-топливо определяются на основании критерия топливной экономичности. Для повышения производительности автомобиля с учетом эффективности использования топлива настройку наиболь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шей экономии топлива, которая выбирается автоматически, можно временно отключить, нажав кнопку выключения режима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Программное обеспечение автоматической коробки передач, оптимизированное для выполнения стандартных транспортных задач.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Версия управлен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ия коробкой передач: Full.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обеспечивает высокую суммарную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тормозную мощность при низкой частоте вращения двигателя.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Рычаг стояночного тормоза с положением проверки.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Двухцилиндровый воздушный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компрессор с нагреваемым осушителем и экономичным режимом.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Колесная база 3,95 м / задний свес 0,99 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Высота лонжерона 260 мм, толщина 7,0 мм.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Передняя сторона внутреннего усиления.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Горизонтальная выхлопная труба сбоку от блока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DPF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SCR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через низкий диффузор отработавших газов.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Блок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EAS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расположенный с левой стороны шасси.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Алюминиевый топливный бак 500 л с правой стороны, высота 700 мм.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Топливный бак с правой стороны шасси.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Боковой мост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ик со ступенькой, версия из двух элементов. Длина бокового мостика со стороны ступеньки варьируется до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100 см; длина закрытой секции между лонжеронами шасси ок. 80 см.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Боковой мостик со ступенькой с левой стороны.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Задние пластмассовые брызговик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 из трех частей.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FUP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Бак 90 л для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AdBlue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д, расположенный над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левым подкрылком.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Отсек аккумуляторной батареи на заднем свесе.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Отсутствует кронштейн запасного колеса.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Две тормозные колодки согласно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DIN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76051, установлены на заднем свесе.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Задний фонарь с лампами.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Тягово-сцепное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оборудование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Седельно-сцепное устройство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Jost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JSK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чугун,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высота 150 мм с опорной плитой 40 мм. Диаметр поворотного шкворня 2 дюйма, значение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20 тонн.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Опорная плита седельно-сцепного устройства, стандартная.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Диа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метр поворотного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Размер КА седельно-сцепного устройства 820 мм.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Профиль седельно-сцепного устройства, стандартной длины.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Пневматическое соединение прицепа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со звездообразными муфтами.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Электрическое соединение прицепа 24 В с 15-контактным разъемом. Дополнительный 7-контактный разъем устанавливается для подключения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к (полу)прицепу. Кабель освещения / дополнительного оборудования с 15-контактными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разъемами,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Ящик для хранения оборудования подсоединения прицепа позади кабины для простого и надежного хранения неиспользуемых пневматических шлангов и электрических кабелей.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Pr="00032059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lastRenderedPageBreak/>
              <w:t xml:space="preserve">Кузова и подготовка для установки </w:t>
            </w:r>
            <w:r w:rsidRPr="00032059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кузова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). Электрические сигналы для -Механизм откидывания кабины заблокирован- и -Работа двигателя-. Электропитание 24 В до и после зажигания. Запасная проводка к приборной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панели.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120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контроля заряда аккумуляторной батареи измеряет напряжение, силу тока и температуру и передает данные об уровне заряда. При критическом уровне заряда аккумуляторной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батареи отображается предупреждение во избежание поломки автомобиля в дороге.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Pr="00032059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2059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84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GVM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макс. 27000 кг по массе шасси.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Табличка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стандартная.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 уровень шума.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ambient temperature 45 degrees.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Предварительный топливный фильтр с подогревом.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Высокий воздухозаборник.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Подготовка для подогрева двигателя, включающая нагревательный элемент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 охлаждающей жидкости двигателя.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Эксплуатация и техническое обслуживание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 ITS.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Интервал технического обслуживания </w:t>
                  </w:r>
                  <w:r w:rsidRPr="00032059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стандартный для тяжелых условий эксплуатации.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C2A0B" w:rsidTr="00A229C7">
              <w:tc>
                <w:tcPr>
                  <w:tcW w:w="0" w:type="auto"/>
                </w:tcPr>
                <w:p w:rsidR="006F2ACE" w:rsidRPr="00EC5878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Домкрат.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Стандартный набор инструментов, состоящий из управляющего рычага 750 мм, ключа для колесных гаек 30/32 мм, накидного гаечного ключа 30 мм, трубы для увеличения момента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затяжки длиной ок. 800 мм, гаечного ключа с открытым зевом 24/27 мм, ключа для винтов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Torx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20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30/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45 и ТСУ с соединительным штифтом.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3C2A0B" w:rsidTr="00A229C7">
              <w:tc>
                <w:tcPr>
                  <w:tcW w:w="0" w:type="auto"/>
                </w:tcPr>
                <w:p w:rsidR="006F2ACE" w:rsidRPr="00032059" w:rsidRDefault="00B66B8C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Проверка перед поставкой, включающая в себя техническую 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проверку автомобиля.</w:t>
                  </w:r>
                  <w:r w:rsidRPr="0003205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32059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C2A0B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C2A0B" w:rsidRDefault="00B66B8C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Требования заказчика</w:t>
            </w:r>
          </w:p>
        </w:tc>
        <w:tc>
          <w:tcPr>
            <w:tcW w:w="6997" w:type="dxa"/>
          </w:tcPr>
          <w:p w:rsidR="006F2ACE" w:rsidRPr="00EC5878" w:rsidRDefault="00B66B8C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</w:tbl>
    <w:p w:rsidR="006F2ACE" w:rsidRDefault="00B66B8C" w:rsidP="006F2ACE">
      <w:pPr>
        <w:pStyle w:val="Normal0"/>
        <w:rPr>
          <w:rFonts w:ascii="Arial" w:hAnsi="Arial" w:cs="Arial"/>
          <w:lang w:val="en-US"/>
        </w:rPr>
      </w:pPr>
      <w:bookmarkStart w:id="3" w:name="_GoBack"/>
      <w:bookmarkEnd w:id="3"/>
      <w:r w:rsidRPr="006632DB">
        <w:rPr>
          <w:rFonts w:ascii="Arial" w:hAnsi="Arial" w:cs="Arial"/>
          <w:lang w:val="en-US"/>
        </w:rPr>
        <w:br w:type="page"/>
      </w:r>
    </w:p>
    <w:sectPr w:rsidR="006F2ACE" w:rsidSect="008F2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8C" w:rsidRDefault="00B66B8C">
      <w:pPr>
        <w:spacing w:after="0" w:line="240" w:lineRule="auto"/>
      </w:pPr>
      <w:r>
        <w:separator/>
      </w:r>
    </w:p>
  </w:endnote>
  <w:endnote w:type="continuationSeparator" w:id="0">
    <w:p w:rsidR="00B66B8C" w:rsidRDefault="00B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60532B" w:rsidRDefault="00B66B8C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89041C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6432" behindDoc="1" locked="0" layoutInCell="1" allowOverlap="1" wp14:anchorId="3AC5899A" wp14:editId="473CAB37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7561580" cy="723265"/>
          <wp:effectExtent l="0" t="0" r="1270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4384" behindDoc="1" locked="0" layoutInCell="1" allowOverlap="1" wp14:anchorId="7D8147C0" wp14:editId="63AA8ABB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2336" behindDoc="0" locked="0" layoutInCell="1" allowOverlap="1" wp14:anchorId="20991D0C" wp14:editId="2CFC2B87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320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2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320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9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|</w:t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32059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2020-06-15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0288" behindDoc="1" locked="0" layoutInCell="1" allowOverlap="1" wp14:anchorId="611EAF89" wp14:editId="7140FE46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6567A5A9" wp14:editId="544B2354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D0420867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B66B8C">
    <w:pPr>
      <w:pStyle w:val="Footer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C6636B" w:rsidRDefault="00B66B8C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B912D4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7456" behindDoc="1" locked="0" layoutInCell="1" allowOverlap="1" wp14:anchorId="2668C6C2" wp14:editId="1C9DDAD8">
          <wp:simplePos x="0" y="0"/>
          <wp:positionH relativeFrom="column">
            <wp:posOffset>-648335</wp:posOffset>
          </wp:positionH>
          <wp:positionV relativeFrom="paragraph">
            <wp:posOffset>-260350</wp:posOffset>
          </wp:positionV>
          <wp:extent cx="7620000" cy="723900"/>
          <wp:effectExtent l="0" t="0" r="0" b="0"/>
          <wp:wrapNone/>
          <wp:docPr id="195538710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5408" behindDoc="1" locked="0" layoutInCell="1" allowOverlap="1" wp14:anchorId="6EE14631" wp14:editId="534EA8B5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16204278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3360" behindDoc="0" locked="0" layoutInCell="1" allowOverlap="1" wp14:anchorId="0BAAF89B" wp14:editId="39100569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193776184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320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5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320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9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|</w:t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337886358"/>
        <w:docPartObj>
          <w:docPartGallery w:val="Page Numbers (Top of Page)"/>
          <w:docPartUnique/>
        </w:docPartObj>
      </w:sdtPr>
      <w:sdtEndPr/>
      <w:sdtContent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1" locked="0" layoutInCell="1" allowOverlap="1" wp14:anchorId="183E2D28" wp14:editId="245703BB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655938742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3936EDF8" wp14:editId="0B541ACD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2045766020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32059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2020-06-15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D0420867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B66B8C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8C" w:rsidRDefault="00B66B8C">
      <w:pPr>
        <w:spacing w:after="0" w:line="240" w:lineRule="auto"/>
      </w:pPr>
      <w:r>
        <w:separator/>
      </w:r>
    </w:p>
  </w:footnote>
  <w:footnote w:type="continuationSeparator" w:id="0">
    <w:p w:rsidR="00B66B8C" w:rsidRDefault="00B6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3C2A0B" w:rsidTr="008C76F4">
      <w:tc>
        <w:tcPr>
          <w:tcW w:w="7905" w:type="dxa"/>
        </w:tcPr>
        <w:p w:rsidR="000F4830" w:rsidRPr="00036864" w:rsidRDefault="00032059" w:rsidP="009C516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N.V.</w:t>
          </w:r>
        </w:p>
      </w:tc>
    </w:tr>
  </w:tbl>
  <w:p w:rsidR="00C138D8" w:rsidRDefault="00B66B8C" w:rsidP="007A635C">
    <w:pPr>
      <w:pStyle w:val="a3"/>
      <w:ind w:left="-141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B66B8C">
    <w:pPr>
      <w:pStyle w:val="Header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10467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67"/>
    </w:tblGrid>
    <w:tr w:rsidR="003C2A0B" w:rsidTr="00C92B1A">
      <w:tc>
        <w:tcPr>
          <w:tcW w:w="7939" w:type="dxa"/>
        </w:tcPr>
        <w:p w:rsidR="00C2659C" w:rsidRPr="00167434" w:rsidRDefault="00032059" w:rsidP="00C2659C">
          <w:pPr>
            <w:pStyle w:val="Normal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N.V.</w:t>
          </w:r>
        </w:p>
      </w:tc>
    </w:tr>
  </w:tbl>
  <w:p w:rsidR="00C138D8" w:rsidRDefault="00B66B8C" w:rsidP="007A635C">
    <w:pPr>
      <w:pStyle w:val="Header0"/>
      <w:ind w:left="-1417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B66B8C">
    <w:pPr>
      <w:pStyle w:val="Header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4738"/>
    <w:multiLevelType w:val="hybridMultilevel"/>
    <w:tmpl w:val="777E92BE"/>
    <w:lvl w:ilvl="0" w:tplc="CD024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AB4C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21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4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EA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C8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E0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8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25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EBF499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EF8D4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FE1D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9695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88DD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47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14F3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5420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FE97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873230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8B421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34D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722A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12BD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D4CC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BC1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1840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52F0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4CD26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05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2C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60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A3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8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6D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0B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BAAE5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F8FE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283A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41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2844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88FA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F0E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D0B3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A6C3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B7B4EB7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312D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8E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2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E6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A2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44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CA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42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3FD2"/>
    <w:multiLevelType w:val="hybridMultilevel"/>
    <w:tmpl w:val="116EF66C"/>
    <w:lvl w:ilvl="0" w:tplc="5964E8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64E7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0E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0E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0B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61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8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A8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0E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3FD3"/>
    <w:multiLevelType w:val="hybridMultilevel"/>
    <w:tmpl w:val="9074335E"/>
    <w:lvl w:ilvl="0" w:tplc="D44053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E56F6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749E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00D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3241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023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E6B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00D6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A223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0B"/>
    <w:rsid w:val="00032059"/>
    <w:rsid w:val="003C2A0B"/>
    <w:rsid w:val="00B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ED48-5BA5-4974-A5A6-A82B184F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  <w:style w:type="paragraph" w:customStyle="1" w:styleId="Header0">
    <w:name w:val="Header_0"/>
    <w:basedOn w:val="Normal0"/>
    <w:link w:val="Kop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</w:style>
  <w:style w:type="character" w:customStyle="1" w:styleId="KoptekstChar0">
    <w:name w:val="Koptekst Char_0"/>
    <w:basedOn w:val="a0"/>
    <w:link w:val="Header0"/>
    <w:uiPriority w:val="99"/>
    <w:rsid w:val="00FE580A"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_0"/>
    <w:basedOn w:val="Normal0"/>
    <w:link w:val="Voet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0">
    <w:name w:val="Voettekst Char_0"/>
    <w:basedOn w:val="a0"/>
    <w:link w:val="Footer0"/>
    <w:uiPriority w:val="99"/>
    <w:rsid w:val="00FE580A"/>
  </w:style>
  <w:style w:type="character" w:customStyle="1" w:styleId="Kop1Char0">
    <w:name w:val="Kop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3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F68752-F491-4840-B5D5-F19D2C6C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Summary</vt:lpstr>
      <vt:lpstr>IST Proposal Example</vt:lpstr>
    </vt:vector>
  </TitlesOfParts>
  <Company>DAF Trucks N.V.</Company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Summary</dc:title>
  <dc:creator>DAF Trucks N.V.</dc:creator>
  <cp:lastModifiedBy>HP</cp:lastModifiedBy>
  <cp:revision>9</cp:revision>
  <cp:lastPrinted>2014-04-14T09:39:00Z</cp:lastPrinted>
  <dcterms:created xsi:type="dcterms:W3CDTF">2017-10-10T09:03:00Z</dcterms:created>
  <dcterms:modified xsi:type="dcterms:W3CDTF">2020-06-15T04:13:00Z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